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5B1" w:rsidRPr="0081341E" w:rsidRDefault="008D55B1" w:rsidP="00F17B3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D55B1" w:rsidRPr="0081341E" w:rsidRDefault="008D55B1" w:rsidP="008D55B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1341E">
        <w:rPr>
          <w:rFonts w:ascii="Times New Roman" w:hAnsi="Times New Roman" w:cs="Times New Roman"/>
          <w:sz w:val="24"/>
          <w:szCs w:val="24"/>
        </w:rPr>
        <w:tab/>
        <w:t>Утверждена</w:t>
      </w:r>
    </w:p>
    <w:p w:rsidR="008D55B1" w:rsidRPr="0081341E" w:rsidRDefault="008D55B1" w:rsidP="008D55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341E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8D55B1" w:rsidRPr="0081341E" w:rsidRDefault="008D55B1" w:rsidP="008D55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341E">
        <w:rPr>
          <w:rFonts w:ascii="Times New Roman" w:hAnsi="Times New Roman" w:cs="Times New Roman"/>
          <w:sz w:val="24"/>
          <w:szCs w:val="24"/>
        </w:rPr>
        <w:t>Правительства</w:t>
      </w:r>
    </w:p>
    <w:p w:rsidR="008D55B1" w:rsidRPr="0081341E" w:rsidRDefault="008D55B1" w:rsidP="008D55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341E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8D55B1" w:rsidRPr="0081341E" w:rsidRDefault="008D55B1" w:rsidP="008D55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341E">
        <w:rPr>
          <w:rFonts w:ascii="Times New Roman" w:hAnsi="Times New Roman" w:cs="Times New Roman"/>
          <w:sz w:val="24"/>
          <w:szCs w:val="24"/>
        </w:rPr>
        <w:t>от 31 августа 2020 г. N 192-ПП</w:t>
      </w:r>
    </w:p>
    <w:p w:rsidR="008D55B1" w:rsidRPr="0081341E" w:rsidRDefault="008D55B1" w:rsidP="008D55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5B1" w:rsidRPr="0081341E" w:rsidRDefault="008D55B1" w:rsidP="008D55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341E">
        <w:rPr>
          <w:rFonts w:ascii="Times New Roman" w:hAnsi="Times New Roman" w:cs="Times New Roman"/>
          <w:b/>
          <w:bCs/>
          <w:sz w:val="24"/>
          <w:szCs w:val="24"/>
        </w:rPr>
        <w:t>ГОСУДАРСТВЕННАЯ ПРОГРАММА</w:t>
      </w:r>
    </w:p>
    <w:p w:rsidR="008D55B1" w:rsidRPr="0081341E" w:rsidRDefault="008D55B1" w:rsidP="008D55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341E">
        <w:rPr>
          <w:rFonts w:ascii="Times New Roman" w:hAnsi="Times New Roman" w:cs="Times New Roman"/>
          <w:b/>
          <w:bCs/>
          <w:sz w:val="24"/>
          <w:szCs w:val="24"/>
        </w:rPr>
        <w:t>КАБАРДИНО-БАЛКАРСКОЙ РЕСПУБЛИКИ</w:t>
      </w:r>
    </w:p>
    <w:p w:rsidR="008D55B1" w:rsidRPr="0081341E" w:rsidRDefault="008D55B1" w:rsidP="008D55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341E">
        <w:rPr>
          <w:rFonts w:ascii="Times New Roman" w:hAnsi="Times New Roman" w:cs="Times New Roman"/>
          <w:b/>
          <w:bCs/>
          <w:sz w:val="24"/>
          <w:szCs w:val="24"/>
        </w:rPr>
        <w:t>"КУЛЬТУРА КАБАРДИНО-БАЛКАРИИ"</w:t>
      </w:r>
    </w:p>
    <w:p w:rsidR="008D55B1" w:rsidRPr="0081341E" w:rsidRDefault="008D55B1" w:rsidP="008D55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5B1" w:rsidRPr="0081341E" w:rsidRDefault="008D55B1" w:rsidP="008D55B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81341E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8D55B1" w:rsidRPr="0081341E" w:rsidRDefault="008D55B1" w:rsidP="008D55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341E">
        <w:rPr>
          <w:rFonts w:ascii="Times New Roman" w:hAnsi="Times New Roman" w:cs="Times New Roman"/>
          <w:b/>
          <w:bCs/>
          <w:sz w:val="24"/>
          <w:szCs w:val="24"/>
        </w:rPr>
        <w:t>государственной программы</w:t>
      </w:r>
    </w:p>
    <w:p w:rsidR="008D55B1" w:rsidRPr="0081341E" w:rsidRDefault="008D55B1" w:rsidP="008D55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7087"/>
      </w:tblGrid>
      <w:tr w:rsidR="008D55B1" w:rsidRPr="0081341E">
        <w:tc>
          <w:tcPr>
            <w:tcW w:w="1984" w:type="dxa"/>
          </w:tcPr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Координатор государственной программы</w:t>
            </w:r>
          </w:p>
        </w:tc>
        <w:tc>
          <w:tcPr>
            <w:tcW w:w="7087" w:type="dxa"/>
          </w:tcPr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Кабардино-Балкарской Республики</w:t>
            </w:r>
          </w:p>
        </w:tc>
      </w:tr>
      <w:tr w:rsidR="008D55B1" w:rsidRPr="0081341E">
        <w:tc>
          <w:tcPr>
            <w:tcW w:w="1984" w:type="dxa"/>
          </w:tcPr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Исполнители государственной программы</w:t>
            </w:r>
          </w:p>
        </w:tc>
        <w:tc>
          <w:tcPr>
            <w:tcW w:w="7087" w:type="dxa"/>
          </w:tcPr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Кабардино-Балкарской Республики;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Управление по государственной охране объектов культурного наследия Кабардино-Балкарской Республики;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Архивная служба Кабардино-Балкарской Республики;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Министерство труда и социальной защиты Кабардино-Балкарской Республики;</w:t>
            </w:r>
          </w:p>
        </w:tc>
      </w:tr>
      <w:tr w:rsidR="008D55B1" w:rsidRPr="0081341E">
        <w:tc>
          <w:tcPr>
            <w:tcW w:w="9071" w:type="dxa"/>
            <w:gridSpan w:val="2"/>
          </w:tcPr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 xml:space="preserve">(позиция в ред. </w:t>
            </w:r>
            <w:hyperlink r:id="rId4" w:history="1">
              <w:r w:rsidRPr="0081341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81341E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10.11.2021 N 226-ПП)</w:t>
            </w:r>
          </w:p>
        </w:tc>
      </w:tr>
      <w:tr w:rsidR="008D55B1" w:rsidRPr="0081341E">
        <w:tc>
          <w:tcPr>
            <w:tcW w:w="1984" w:type="dxa"/>
          </w:tcPr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Подпрограммы государственной программы</w:t>
            </w:r>
          </w:p>
        </w:tc>
        <w:tc>
          <w:tcPr>
            <w:tcW w:w="7087" w:type="dxa"/>
          </w:tcPr>
          <w:p w:rsidR="008D55B1" w:rsidRPr="0081341E" w:rsidRDefault="00813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D55B1" w:rsidRPr="0081341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"Наследие"</w:t>
              </w:r>
            </w:hyperlink>
            <w:r w:rsidR="008D55B1" w:rsidRPr="008134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D55B1" w:rsidRPr="0081341E" w:rsidRDefault="00813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D55B1" w:rsidRPr="0081341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"Искусство"</w:t>
              </w:r>
            </w:hyperlink>
            <w:r w:rsidR="008D55B1" w:rsidRPr="008134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7" w:history="1">
              <w:r w:rsidRPr="0081341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Обеспечение условий</w:t>
              </w:r>
            </w:hyperlink>
            <w:r w:rsidRPr="0081341E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государственной программы Кабардино-Балкарской Республики "Культура Кабардино-Балкарии";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8" w:history="1">
              <w:r w:rsidRPr="0081341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Реализация мероприятий</w:t>
              </w:r>
            </w:hyperlink>
            <w:r w:rsidRPr="0081341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целевой программы "Увековечение памяти погибших при защите Отечества на 2019 - 2024 годы" в Кабардино-Балкарской Республике"</w:t>
            </w:r>
          </w:p>
        </w:tc>
      </w:tr>
      <w:tr w:rsidR="008D55B1" w:rsidRPr="0081341E">
        <w:tc>
          <w:tcPr>
            <w:tcW w:w="1984" w:type="dxa"/>
          </w:tcPr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7087" w:type="dxa"/>
          </w:tcPr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сохранение культурной самобытности и приумножение культурного потенциала народов, проживающих в Кабардино-Балкарии, использование его в качестве ресурса духовного и экономического развития республики;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пополнение, изучение музейных фондов, обеспечение сохранности и безопасности музейных и библиотечных фондов, популяризация музейных ценностей;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сохранение, использование, популяризация и государственная охрана объектов культурного наследия;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граждан к объектам культурного наследия;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приобщение граждан к культурному наследию;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культурной самобытности и приумножение культурного потенциала народов, проживающих в Кабардино-Балкарии, </w:t>
            </w:r>
            <w:r w:rsidRPr="008134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его в качестве ресурса духовного и экономического развития республики;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сохранения и развития потенциала профессионального искусства, расширение доступности театрального, музыкального, хореографического и других видов искусства, морально-эстетическое воспитание различных групп населения, расширение зрительской аудитории, пропаганда достижений театрального, музыкального, хореографического и других видов искусства в Кабардино-Балкарской Республике, России и за рубежом;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поддержка профессиональной творческой деятельности в процессе создания и представления обществу произведений литературы, музыки, изобразительного искусства, драматургии, киноискусства, архитектуры, дизайна, художественной фотографии, иных видов искусства;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обеспечение развития кинематографии и кинопроката в Кабардино-Балкарской Республике;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сохранение, поддержка и развитие народного художественного творчества и нематериальных культурных ценностей, обеспечение преемственности развития народно-художественного творчества, традиционной народной культуры, формирование высоких духовно-нравственных качеств личности и общества путем приобщения населения, в том числе детей и молодежи, к культурным ценностям;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качественного предоставления дополнительного художественного образования в соответствии с действующими стандартами образования, обеспечение государственных гарантий равной доступности детей к дополнительному художественному образованию, создание условий для эстетического и духовно-нравственного совершенствования подрастающего поколения;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организационных, экономических и правовых механизмов развития сферы культуры, модернизация работы учреждений культуры, поддержка культурных инноваций и инициатив, реализация единой государственной культурной и национальной политики, формирование духовных и нравственных качеств личности и общества;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увековечение памяти погибших при защите Отечества;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создание эффективной системы организации хранения, комплектования, учета и использования документов Архивного фонда Кабардино-Балкарской Республики</w:t>
            </w:r>
          </w:p>
        </w:tc>
      </w:tr>
      <w:tr w:rsidR="008D55B1" w:rsidRPr="0081341E">
        <w:tc>
          <w:tcPr>
            <w:tcW w:w="1984" w:type="dxa"/>
          </w:tcPr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государственной программы</w:t>
            </w:r>
          </w:p>
        </w:tc>
        <w:tc>
          <w:tcPr>
            <w:tcW w:w="7087" w:type="dxa"/>
          </w:tcPr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устойчивого развития сферы культуры в Кабардино-Балкарской Республике;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сохранение и развитие многонационального культурного наследия;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объектов культурного наследия;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государственной охране объектов культурного наследия и государственному надзору в данной сфере;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развитие и модернизация инфраструктуры учреждений культуры, искусства;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культурных благ и услуг для всех групп населения республики, включая лиц с ограниченными возможностями здоровья;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осуществление мер государственной поддержки организаций культуры, творческих союзов выдающихся деятелей искусства, молодых талантливых исполнителей, работников сферы культуры;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межкультурного взаимодействия, расширение международного и межрегионального культурного сотрудничества, дальнейшая интеграция Кабардино-Балкарской Республики в российское и мировое культурное пространство;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восстановление (ремонт, реставрация, благоустройство) воинских захоронений на территории Кабардино-Балкарской Республики;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 xml:space="preserve">нанесение </w:t>
            </w:r>
            <w:proofErr w:type="gramStart"/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proofErr w:type="gramEnd"/>
            <w:r w:rsidRPr="0081341E">
              <w:rPr>
                <w:rFonts w:ascii="Times New Roman" w:hAnsi="Times New Roman" w:cs="Times New Roman"/>
                <w:sz w:val="24"/>
                <w:szCs w:val="24"/>
              </w:rPr>
              <w:t xml:space="preserve"> погибших при защите Отечества на мемориальные сооружения воинских захоронений; создание условий для обеспечения сохранности документов Архивного фонда Кабардино-Балкарской Республики;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комплектование Архивного фонда Кабардино-Балкарской Республики новыми ценными архивными документами по истории народов Кабардино-Балкарской Республики;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расширение доступа к документам Архивного фонда Кабардино-Балкарской Республики, обеспечение условий для использования архивных документов в научных и практических целях</w:t>
            </w:r>
          </w:p>
        </w:tc>
      </w:tr>
      <w:tr w:rsidR="008D55B1" w:rsidRPr="0081341E">
        <w:tc>
          <w:tcPr>
            <w:tcW w:w="1984" w:type="dxa"/>
          </w:tcPr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показатели (индикаторы) государственной программы</w:t>
            </w:r>
          </w:p>
        </w:tc>
        <w:tc>
          <w:tcPr>
            <w:tcW w:w="7087" w:type="dxa"/>
          </w:tcPr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увеличение числа посещений культурных мероприятий в три раза по сравнению с показателем 2019 года;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значений;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объем средств на культуру из внебюджетных источников;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(реконструированных) и капитально отремонтированных объектов организаций культуры (нарастающим итогом);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количество организаций культуры, получивших современное оборудование (нарастающим итогом);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работников учреждений культуры к среднегодовому доходу от трудовой деятельности по Кабардино-Балкарской Республике;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средняя сумма одного гранта Главы Кабардино-Балкарской Республики в области театрального искусства для государственной поддержки творческих проектов театральных коллективов;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объем передвижного фонда ведущих республиканских музеев для экспонирования произведений искусства в музеях и галереях малых и средних городов России;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количество стипендиатов среди выдающихся деятелей культуры и искусства и молодых талантливых авторов;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количество невосстановленных воинских захоронений;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количество имен погибших при защите Отечества, нанесенных на мемориальные сооружения воинских захоронений по месту захоронения</w:t>
            </w:r>
          </w:p>
        </w:tc>
      </w:tr>
      <w:tr w:rsidR="008D55B1" w:rsidRPr="0081341E">
        <w:tc>
          <w:tcPr>
            <w:tcW w:w="9071" w:type="dxa"/>
            <w:gridSpan w:val="2"/>
          </w:tcPr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 xml:space="preserve">(позиция в ред. </w:t>
            </w:r>
            <w:hyperlink r:id="rId9" w:history="1">
              <w:r w:rsidRPr="0081341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81341E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11.03.2021 N 39-ПП)</w:t>
            </w:r>
          </w:p>
        </w:tc>
      </w:tr>
      <w:tr w:rsidR="008D55B1" w:rsidRPr="0081341E">
        <w:tc>
          <w:tcPr>
            <w:tcW w:w="1984" w:type="dxa"/>
          </w:tcPr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7087" w:type="dxa"/>
          </w:tcPr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2021 - 2025 годы</w:t>
            </w:r>
          </w:p>
        </w:tc>
      </w:tr>
      <w:tr w:rsidR="008D55B1" w:rsidRPr="0081341E">
        <w:tc>
          <w:tcPr>
            <w:tcW w:w="1984" w:type="dxa"/>
          </w:tcPr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ассигнований </w:t>
            </w:r>
            <w:r w:rsidRPr="008134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государственной программы</w:t>
            </w:r>
          </w:p>
        </w:tc>
        <w:tc>
          <w:tcPr>
            <w:tcW w:w="7087" w:type="dxa"/>
          </w:tcPr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общий объем бюджетных ассигнований за счет средств федерального бюджета и республиканского бюджета Кабардино-Балкарской Республики на реализацию государственной программы составляет 5431390,7 тыс. рублей, в том числе по годам: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 год - 1032416,2 тыс. рублей;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2022 год - 1400903,6 тыс. рублей;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2023 год - 1259876,6 тыс. рублей;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2024 год - 1200678,6 тыс. рублей;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2025 год - 537515,7 тыс. рублей,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 - 2279277,7 тыс. рублей, в том числе по годам: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2021 год - 413123,5 тыс. рублей;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2022 год - 644685,7 тыс. рублей;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2023 год - 639274,3 тыс. рублей;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2024 год - 582194,2 тыс. рублей;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2025 год - финансирование не предусмотрено,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средства республиканского бюджета Кабардино-Балкарской Республики - 3152113,0 тыс. рублей, в том числе по годам: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2021 год - 619292,7 тыс. рублей;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2022 год - 756217,9 тыс. рублей;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2023 год - 620602,3 тыс. рублей;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2024 год - 618484,4 тыс. рублей;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2025 год - 537515,7 тыс. рублей</w:t>
            </w:r>
          </w:p>
        </w:tc>
      </w:tr>
      <w:tr w:rsidR="008D55B1" w:rsidRPr="0081341E">
        <w:tc>
          <w:tcPr>
            <w:tcW w:w="9071" w:type="dxa"/>
            <w:gridSpan w:val="2"/>
          </w:tcPr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(позиция в ред. </w:t>
            </w:r>
            <w:hyperlink r:id="rId10" w:history="1">
              <w:r w:rsidRPr="0081341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81341E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24.06.2022 N 149-ПП)</w:t>
            </w:r>
          </w:p>
        </w:tc>
      </w:tr>
      <w:tr w:rsidR="008D55B1" w:rsidRPr="0081341E">
        <w:tc>
          <w:tcPr>
            <w:tcW w:w="1984" w:type="dxa"/>
          </w:tcPr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государственной программы</w:t>
            </w:r>
          </w:p>
        </w:tc>
        <w:tc>
          <w:tcPr>
            <w:tcW w:w="7087" w:type="dxa"/>
          </w:tcPr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сохранение и развитие единого культурного и информационного пространства;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поддержка развития уникальной культуры народов Кабардино-Балкарской Республики;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свободы слова, творчества и развития культурного и духовного потенциала населения республики;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обеспечение равного доступа к культурным благам и возможности реализации творческого потенциала каждой личности, к объектам культурного наследия, вовлеченности детей, молодежи, лиц пожилого возраста и людей с ограниченными возможностями здоровья в активную социокультурную деятельность;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достижение необходимого уровня эффективности государственно-правового регулирования сферы культуры;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улучшения культурно-досугового обслуживания населения, укрепления материально-технической базы отрасли, информатизации отрасли, а также для развития самодеятельного художественного творчества;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значительное увеличение уровня социального обеспечения работников культуры, финансовой поддержки творческих коллективов, социально значимых проектов;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увеличение числа посещений культурных мероприятий;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перевод из неудовлетворительного состояния действующих воинских захоронений;</w:t>
            </w:r>
          </w:p>
          <w:p w:rsidR="008D55B1" w:rsidRPr="0081341E" w:rsidRDefault="008D5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1E">
              <w:rPr>
                <w:rFonts w:ascii="Times New Roman" w:hAnsi="Times New Roman" w:cs="Times New Roman"/>
                <w:sz w:val="24"/>
                <w:szCs w:val="24"/>
              </w:rPr>
              <w:t>нанесение имен погибших при защите Отечества на мемориальные воинские сооружения на местах захоронения</w:t>
            </w:r>
          </w:p>
        </w:tc>
      </w:tr>
    </w:tbl>
    <w:p w:rsidR="008D55B1" w:rsidRPr="0081341E" w:rsidRDefault="008D55B1" w:rsidP="00F17B3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D55B1" w:rsidRPr="00813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B34"/>
    <w:rsid w:val="0081341E"/>
    <w:rsid w:val="008D55B1"/>
    <w:rsid w:val="009A6D81"/>
    <w:rsid w:val="00F1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6CD486-36AB-406E-9C32-C3C6D5349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E130ECB2F89AF6D107F7C31F0E1A160B0AF085484CA2FBE3EF125C5F3D0CBEF285C44791C8C96250E0B25DDCC7FDF0F019E4586A2A775F74C1AEv8wC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2E130ECB2F89AF6D107F7C31F0E1A160B0AF085484CA2FBE3EF125C5F3D0CBEF285C44791C8C96250E0BC5EDCC7FDF0F019E4586A2A775F74C1AEv8wC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2E130ECB2F89AF6D107F7C31F0E1A160B0AF085484CA2FBE3EF125C5F3D0CBEF285C44791C8C96250E0BE5BDCC7FDF0F019E4586A2A775F74C1AEv8wC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A2E130ECB2F89AF6D107F7C31F0E1A160B0AF085484CA2FBE3EF125C5F3D0CBEF285C44791C8C96250E0B854DCC7FDF0F019E4586A2A775F74C1AEv8wCI" TargetMode="External"/><Relationship Id="rId10" Type="http://schemas.openxmlformats.org/officeDocument/2006/relationships/hyperlink" Target="consultantplus://offline/ref=A2E130ECB2F89AF6D107F7C31F0E1A160B0AF085484CA2F4E9EF125C5F3D0CBEF285C44791C8C96250E0BA54DCC7FDF0F019E4586A2A775F74C1AEv8wCI" TargetMode="External"/><Relationship Id="rId4" Type="http://schemas.openxmlformats.org/officeDocument/2006/relationships/hyperlink" Target="consultantplus://offline/ref=A2E130ECB2F89AF6D107F7C31F0E1A160B0AF0854949A4F3E3EF125C5F3D0CBEF285C44791C8C96250E0BB5DDCC7FDF0F019E4586A2A775F74C1AEv8wCI" TargetMode="External"/><Relationship Id="rId9" Type="http://schemas.openxmlformats.org/officeDocument/2006/relationships/hyperlink" Target="consultantplus://offline/ref=A2E130ECB2F89AF6D107F7C31F0E1A160B0AF0854645A2F6EBEF125C5F3D0CBEF285C44791C8C96250E0BB5EDCC7FDF0F019E4586A2A775F74C1AEv8w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1575</Words>
  <Characters>8984</Characters>
  <Application>Microsoft Office Word</Application>
  <DocSecurity>0</DocSecurity>
  <Lines>74</Lines>
  <Paragraphs>21</Paragraphs>
  <ScaleCrop>false</ScaleCrop>
  <Company/>
  <LinksUpToDate>false</LinksUpToDate>
  <CharactersWithSpaces>10538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 Созаева Жанна 127</dc:creator>
  <cp:keywords/>
  <dc:description/>
  <cp:lastModifiedBy>МБУ Казакова Фатима 124</cp:lastModifiedBy>
  <cp:revision>3</cp:revision>
  <dcterms:created xsi:type="dcterms:W3CDTF">2022-10-12T08:17:00Z</dcterms:created>
  <dcterms:modified xsi:type="dcterms:W3CDTF">2022-10-16T09:02:00Z</dcterms:modified>
</cp:coreProperties>
</file>